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8BB6" w14:textId="77777777" w:rsidR="006D0B1D" w:rsidRPr="006D0B1D" w:rsidRDefault="006D0B1D" w:rsidP="006D0B1D">
      <w:pPr>
        <w:pStyle w:val="Tekstpodstawowy"/>
        <w:rPr>
          <w:bCs w:val="0"/>
          <w:sz w:val="24"/>
          <w:lang w:val="pl-PL"/>
        </w:rPr>
      </w:pPr>
      <w:r w:rsidRPr="006D0B1D">
        <w:rPr>
          <w:bCs w:val="0"/>
          <w:sz w:val="24"/>
          <w:lang w:val="pl-PL"/>
        </w:rPr>
        <w:t>Obliczanie częstotliwości wzbudzenia</w:t>
      </w:r>
    </w:p>
    <w:p w14:paraId="33AD6554" w14:textId="3B305F81" w:rsidR="006E6B88" w:rsidRDefault="006D0B1D" w:rsidP="006D0B1D">
      <w:pPr>
        <w:pStyle w:val="Tekstpodstawowy"/>
        <w:rPr>
          <w:bCs w:val="0"/>
          <w:sz w:val="24"/>
          <w:lang w:val="pl-PL"/>
        </w:rPr>
      </w:pPr>
      <w:r w:rsidRPr="006D0B1D">
        <w:rPr>
          <w:bCs w:val="0"/>
          <w:sz w:val="24"/>
          <w:lang w:val="pl-PL"/>
        </w:rPr>
        <w:t>teraz w wersji internetowej</w:t>
      </w:r>
    </w:p>
    <w:p w14:paraId="49CCB6A6" w14:textId="77777777" w:rsidR="006D0B1D" w:rsidRPr="006541B1" w:rsidRDefault="006D0B1D" w:rsidP="006D0B1D">
      <w:pPr>
        <w:pStyle w:val="Tekstpodstawowy"/>
        <w:rPr>
          <w:bCs w:val="0"/>
          <w:sz w:val="24"/>
          <w:lang w:val="pl-PL"/>
        </w:rPr>
      </w:pPr>
    </w:p>
    <w:p w14:paraId="59F0F8F3" w14:textId="1AFF1DB7" w:rsidR="0010525F" w:rsidRDefault="006D0B1D" w:rsidP="0010525F">
      <w:pPr>
        <w:pStyle w:val="Tekstpodstawowy"/>
        <w:rPr>
          <w:lang w:val="pl-PL"/>
        </w:rPr>
      </w:pPr>
      <w:r w:rsidRPr="006D0B1D">
        <w:rPr>
          <w:lang w:val="pl-PL"/>
        </w:rPr>
        <w:t xml:space="preserve">Klingenberg, styczeń 2023 r. Narzędzie online zamiast Excela: WIKA </w:t>
      </w:r>
      <w:r>
        <w:rPr>
          <w:lang w:val="pl-PL"/>
        </w:rPr>
        <w:t>dostarcza</w:t>
      </w:r>
      <w:r w:rsidRPr="006D0B1D">
        <w:rPr>
          <w:lang w:val="pl-PL"/>
        </w:rPr>
        <w:t xml:space="preserve"> teraz obliczenia częstotliwości wzbudzenia dla osłon termometrycznych zgodnie z ASME PTC 19.3 TW-2016 w wersji internetowej.</w:t>
      </w:r>
    </w:p>
    <w:p w14:paraId="2917A84A" w14:textId="77777777" w:rsidR="006D0B1D" w:rsidRPr="0010525F" w:rsidRDefault="006D0B1D" w:rsidP="0010525F">
      <w:pPr>
        <w:pStyle w:val="Tekstpodstawowy"/>
        <w:rPr>
          <w:lang w:val="pl-PL"/>
        </w:rPr>
      </w:pPr>
    </w:p>
    <w:p w14:paraId="07C46C3A" w14:textId="77777777" w:rsidR="006D0B1D" w:rsidRPr="006D0B1D" w:rsidRDefault="006D0B1D" w:rsidP="006D0B1D">
      <w:pPr>
        <w:pStyle w:val="Tekstpodstawowy"/>
        <w:rPr>
          <w:b w:val="0"/>
          <w:bCs w:val="0"/>
          <w:lang w:val="pl-PL"/>
        </w:rPr>
      </w:pPr>
      <w:r w:rsidRPr="006D0B1D">
        <w:rPr>
          <w:b w:val="0"/>
          <w:bCs w:val="0"/>
          <w:lang w:val="pl-PL"/>
        </w:rPr>
        <w:t>W nowym programie przyjęto sprawdzoną i przejrzystą prezentację wyników z poprzedniego oprogramowania Excel. Dostęp odbywa się poprzez portal.wika.com/</w:t>
      </w:r>
      <w:proofErr w:type="spellStart"/>
      <w:r w:rsidRPr="006D0B1D">
        <w:rPr>
          <w:b w:val="0"/>
          <w:bCs w:val="0"/>
          <w:lang w:val="pl-PL"/>
        </w:rPr>
        <w:t>thermowell</w:t>
      </w:r>
      <w:proofErr w:type="spellEnd"/>
      <w:r w:rsidRPr="006D0B1D">
        <w:rPr>
          <w:b w:val="0"/>
          <w:bCs w:val="0"/>
          <w:lang w:val="pl-PL"/>
        </w:rPr>
        <w:t xml:space="preserve">/. </w:t>
      </w:r>
    </w:p>
    <w:p w14:paraId="1578A0B3" w14:textId="77777777" w:rsidR="006D0B1D" w:rsidRPr="006D0B1D" w:rsidRDefault="006D0B1D" w:rsidP="006D0B1D">
      <w:pPr>
        <w:pStyle w:val="Tekstpodstawowy"/>
        <w:rPr>
          <w:b w:val="0"/>
          <w:bCs w:val="0"/>
          <w:lang w:val="pl-PL"/>
        </w:rPr>
      </w:pPr>
    </w:p>
    <w:p w14:paraId="4FB9AC46" w14:textId="05F6A25C" w:rsidR="006D0B1D" w:rsidRPr="006D0B1D" w:rsidRDefault="006D0B1D" w:rsidP="006D0B1D">
      <w:pPr>
        <w:pStyle w:val="Tekstpodstawowy"/>
        <w:rPr>
          <w:b w:val="0"/>
          <w:bCs w:val="0"/>
          <w:lang w:val="pl-PL"/>
        </w:rPr>
      </w:pPr>
      <w:r w:rsidRPr="006D0B1D">
        <w:rPr>
          <w:b w:val="0"/>
          <w:bCs w:val="0"/>
          <w:lang w:val="pl-PL"/>
        </w:rPr>
        <w:t>Użytkownicy mają wybór - swobodnie dostępna wersja pozwala na obliczenia dla pojedynczej osłony termicznej. W pełnej wersji, która wymaga rejestracji i weryfikac</w:t>
      </w:r>
      <w:r>
        <w:rPr>
          <w:b w:val="0"/>
          <w:bCs w:val="0"/>
          <w:lang w:val="pl-PL"/>
        </w:rPr>
        <w:t>ji użytkownika, można obliczyć</w:t>
      </w:r>
      <w:r w:rsidRPr="006D0B1D">
        <w:rPr>
          <w:b w:val="0"/>
          <w:bCs w:val="0"/>
          <w:lang w:val="pl-PL"/>
        </w:rPr>
        <w:t xml:space="preserve"> nieograniczoną liczbę osłon termometrycznych</w:t>
      </w:r>
      <w:r>
        <w:rPr>
          <w:b w:val="0"/>
          <w:bCs w:val="0"/>
          <w:lang w:val="pl-PL"/>
        </w:rPr>
        <w:t xml:space="preserve"> za jednym razem</w:t>
      </w:r>
      <w:r w:rsidRPr="006D0B1D">
        <w:rPr>
          <w:b w:val="0"/>
          <w:bCs w:val="0"/>
          <w:lang w:val="pl-PL"/>
        </w:rPr>
        <w:t>. Ze względu na bezpieczeństwo danych</w:t>
      </w:r>
      <w:r>
        <w:rPr>
          <w:b w:val="0"/>
          <w:bCs w:val="0"/>
          <w:lang w:val="pl-PL"/>
        </w:rPr>
        <w:t>, rejestracja</w:t>
      </w:r>
      <w:r w:rsidRPr="006D0B1D">
        <w:rPr>
          <w:b w:val="0"/>
          <w:bCs w:val="0"/>
          <w:lang w:val="pl-PL"/>
        </w:rPr>
        <w:t xml:space="preserve"> odbywa się poprzez </w:t>
      </w:r>
      <w:proofErr w:type="spellStart"/>
      <w:r w:rsidRPr="006D0B1D">
        <w:rPr>
          <w:b w:val="0"/>
          <w:bCs w:val="0"/>
          <w:lang w:val="pl-PL"/>
        </w:rPr>
        <w:t>Azure</w:t>
      </w:r>
      <w:proofErr w:type="spellEnd"/>
      <w:r w:rsidRPr="006D0B1D">
        <w:rPr>
          <w:b w:val="0"/>
          <w:bCs w:val="0"/>
          <w:lang w:val="pl-PL"/>
        </w:rPr>
        <w:t xml:space="preserve"> Active Directory B2C. Do obu wersji dołączona jest funkcja PDF do dokumentowania obliczeń.</w:t>
      </w:r>
    </w:p>
    <w:p w14:paraId="1E2EECFC" w14:textId="06FF2A01" w:rsidR="006D0B1D" w:rsidRPr="0010525F" w:rsidRDefault="006D0B1D">
      <w:pPr>
        <w:pStyle w:val="Tekstpodstawowy"/>
        <w:rPr>
          <w:b w:val="0"/>
          <w:lang w:val="pl-PL"/>
        </w:rPr>
      </w:pPr>
    </w:p>
    <w:p w14:paraId="722B2BFB" w14:textId="3FEB60CA" w:rsidR="00B02416" w:rsidRPr="009D19C0" w:rsidRDefault="009D19C0">
      <w:pPr>
        <w:pStyle w:val="Tekstpodstawowy"/>
        <w:rPr>
          <w:b w:val="0"/>
          <w:lang w:val="pl-PL"/>
        </w:rPr>
      </w:pPr>
      <w:r w:rsidRPr="009D19C0">
        <w:rPr>
          <w:b w:val="0"/>
          <w:lang w:val="pl-PL"/>
        </w:rPr>
        <w:t>Liczba znaków</w:t>
      </w:r>
      <w:r w:rsidR="00AB3A81" w:rsidRPr="009D19C0">
        <w:rPr>
          <w:b w:val="0"/>
          <w:lang w:val="pl-PL"/>
        </w:rPr>
        <w:t xml:space="preserve">: </w:t>
      </w:r>
      <w:r w:rsidR="006D0B1D">
        <w:rPr>
          <w:b w:val="0"/>
          <w:lang w:val="pl-PL"/>
        </w:rPr>
        <w:t>733</w:t>
      </w:r>
    </w:p>
    <w:p w14:paraId="61A91A91" w14:textId="127BCF18" w:rsidR="00B10A1A" w:rsidRPr="009D19C0" w:rsidRDefault="009D19C0" w:rsidP="006A264E">
      <w:pPr>
        <w:rPr>
          <w:rFonts w:cs="Arial"/>
          <w:position w:val="6"/>
          <w:sz w:val="22"/>
          <w:szCs w:val="22"/>
          <w:lang w:val="pl-PL"/>
        </w:rPr>
      </w:pPr>
      <w:r w:rsidRPr="009D19C0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9D19C0">
        <w:rPr>
          <w:rFonts w:cs="Arial"/>
          <w:position w:val="6"/>
          <w:sz w:val="22"/>
          <w:szCs w:val="22"/>
          <w:lang w:val="pl-PL"/>
        </w:rPr>
        <w:t xml:space="preserve">: </w:t>
      </w:r>
      <w:r w:rsidR="006D0B1D">
        <w:rPr>
          <w:rFonts w:cs="Arial"/>
          <w:position w:val="6"/>
          <w:sz w:val="22"/>
          <w:szCs w:val="22"/>
          <w:lang w:val="pl-PL"/>
        </w:rPr>
        <w:t>Obliczanie częstotliwości wzbudzenia</w:t>
      </w:r>
    </w:p>
    <w:p w14:paraId="722B2BFF" w14:textId="77777777" w:rsidR="00B02416" w:rsidRPr="009D19C0" w:rsidRDefault="00B02416">
      <w:pPr>
        <w:pStyle w:val="Tekstpodstawowy"/>
        <w:rPr>
          <w:b w:val="0"/>
          <w:sz w:val="20"/>
          <w:lang w:val="pl-PL"/>
        </w:rPr>
      </w:pPr>
    </w:p>
    <w:p w14:paraId="722B2C01" w14:textId="77777777" w:rsidR="00B02416" w:rsidRPr="009D19C0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02B74EA3" w:rsidR="00B02416" w:rsidRPr="009D19C0" w:rsidRDefault="009D19C0">
      <w:pPr>
        <w:rPr>
          <w:lang w:val="pl-PL"/>
        </w:rPr>
      </w:pPr>
      <w:r w:rsidRPr="009D19C0">
        <w:rPr>
          <w:b/>
          <w:bCs/>
          <w:lang w:val="pl-PL"/>
        </w:rPr>
        <w:t>Producent</w:t>
      </w:r>
      <w:r w:rsidR="00B02416" w:rsidRPr="009D19C0">
        <w:rPr>
          <w:b/>
          <w:bCs/>
          <w:lang w:val="pl-PL"/>
        </w:rPr>
        <w:t>:</w:t>
      </w:r>
    </w:p>
    <w:p w14:paraId="722B2C03" w14:textId="77777777" w:rsidR="00B02416" w:rsidRPr="00AB3A81" w:rsidRDefault="00B02416">
      <w:pPr>
        <w:rPr>
          <w:lang w:val="de-DE"/>
        </w:rPr>
      </w:pPr>
      <w:r w:rsidRPr="009D19C0">
        <w:rPr>
          <w:lang w:val="de-DE"/>
        </w:rPr>
        <w:t xml:space="preserve">WIKA Alexander Wiegand SE &amp; Co. </w:t>
      </w:r>
      <w:r w:rsidRPr="00AB3A81">
        <w:rPr>
          <w:lang w:val="de-DE"/>
        </w:rPr>
        <w:t>KG</w:t>
      </w:r>
    </w:p>
    <w:p w14:paraId="722B2C04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722B2C05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722B2C06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Tel. +49 9372 132-0</w:t>
      </w:r>
    </w:p>
    <w:p w14:paraId="722B2C07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Fax +49 9372 132-406</w:t>
      </w:r>
    </w:p>
    <w:p w14:paraId="722B2C08" w14:textId="77777777" w:rsidR="00B02416" w:rsidRPr="009D19C0" w:rsidRDefault="00B02416">
      <w:pPr>
        <w:tabs>
          <w:tab w:val="left" w:pos="754"/>
          <w:tab w:val="left" w:pos="993"/>
        </w:tabs>
        <w:rPr>
          <w:u w:val="single"/>
          <w:lang w:val="de-DE"/>
        </w:rPr>
      </w:pPr>
      <w:r w:rsidRPr="009D19C0">
        <w:rPr>
          <w:lang w:val="de-DE"/>
        </w:rPr>
        <w:t>vertrieb@wika.com</w:t>
      </w:r>
    </w:p>
    <w:p w14:paraId="722B2C09" w14:textId="77777777" w:rsidR="00B02416" w:rsidRPr="00351147" w:rsidRDefault="002267E3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AB5184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55354BB0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F53993F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D0E83B1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377205E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0998C865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2299A8E8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E933B0B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743FF7B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6F6A6CAA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4C6147A7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58535E64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FD15825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5BB8D4BC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5A7C511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0840B2C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8140529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22B2C0B" w14:textId="54AD5147" w:rsidR="00B02416" w:rsidRDefault="009D19C0">
      <w:pPr>
        <w:tabs>
          <w:tab w:val="left" w:pos="754"/>
          <w:tab w:val="left" w:pos="993"/>
        </w:tabs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Zdjęcie</w:t>
      </w:r>
      <w:proofErr w:type="spellEnd"/>
      <w:r>
        <w:rPr>
          <w:rFonts w:cs="Arial"/>
          <w:b/>
        </w:rPr>
        <w:t xml:space="preserve"> </w:t>
      </w:r>
      <w:r w:rsidR="00AB3A81">
        <w:rPr>
          <w:rFonts w:cs="Arial"/>
          <w:b/>
        </w:rPr>
        <w:t>WIKA</w:t>
      </w:r>
      <w:r w:rsidR="00AB3A81" w:rsidRPr="00AB3A81">
        <w:rPr>
          <w:rFonts w:cs="Arial"/>
          <w:b/>
        </w:rPr>
        <w:t>:</w:t>
      </w:r>
    </w:p>
    <w:p w14:paraId="4FCC8F01" w14:textId="77777777" w:rsidR="00AE410C" w:rsidRPr="00AB3A81" w:rsidRDefault="00AE410C">
      <w:pPr>
        <w:tabs>
          <w:tab w:val="left" w:pos="754"/>
          <w:tab w:val="left" w:pos="993"/>
        </w:tabs>
        <w:rPr>
          <w:rFonts w:cs="Arial"/>
          <w:b/>
        </w:rPr>
      </w:pPr>
    </w:p>
    <w:p w14:paraId="722B2C0C" w14:textId="49BE841A" w:rsidR="00482CD0" w:rsidRPr="00A47A9E" w:rsidRDefault="006D0B1D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019FA9DE" wp14:editId="72FFE539">
            <wp:extent cx="4320540" cy="3092898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D" w14:textId="6B2AFB91" w:rsidR="00482CD0" w:rsidRPr="006541B1" w:rsidRDefault="006D0B1D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lang w:val="pl-PL"/>
        </w:rPr>
        <w:t>Oprogramowanie WIKA Osłona T</w:t>
      </w:r>
      <w:bookmarkStart w:id="0" w:name="_GoBack"/>
      <w:bookmarkEnd w:id="0"/>
      <w:r>
        <w:rPr>
          <w:b/>
          <w:lang w:val="pl-PL"/>
        </w:rPr>
        <w:t>ermometryczna</w:t>
      </w:r>
    </w:p>
    <w:p w14:paraId="722B2C0E" w14:textId="77777777" w:rsidR="00B02416" w:rsidRPr="006541B1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A" w14:textId="77777777" w:rsidR="00B02416" w:rsidRPr="006541B1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72B31478" w:rsidR="00B02416" w:rsidRPr="006541B1" w:rsidRDefault="009D19C0">
      <w:pPr>
        <w:tabs>
          <w:tab w:val="left" w:pos="754"/>
          <w:tab w:val="left" w:pos="993"/>
        </w:tabs>
        <w:rPr>
          <w:b/>
          <w:lang w:val="pl-PL"/>
        </w:rPr>
      </w:pPr>
      <w:r w:rsidRPr="006541B1">
        <w:rPr>
          <w:b/>
          <w:lang w:val="pl-PL"/>
        </w:rPr>
        <w:t>Edycja przez</w:t>
      </w:r>
      <w:r w:rsidR="00B02416" w:rsidRPr="006541B1">
        <w:rPr>
          <w:b/>
          <w:lang w:val="pl-PL"/>
        </w:rPr>
        <w:t>:</w:t>
      </w:r>
    </w:p>
    <w:p w14:paraId="722B2C1C" w14:textId="318D6703" w:rsidR="00B02416" w:rsidRPr="00BB424E" w:rsidRDefault="00B02416">
      <w:pPr>
        <w:tabs>
          <w:tab w:val="left" w:pos="993"/>
        </w:tabs>
        <w:rPr>
          <w:lang w:val="pl-PL"/>
        </w:rPr>
      </w:pPr>
      <w:r w:rsidRPr="00BB424E">
        <w:rPr>
          <w:lang w:val="pl-PL"/>
        </w:rPr>
        <w:t xml:space="preserve">WIKA </w:t>
      </w:r>
      <w:r w:rsidR="00BB424E" w:rsidRPr="00BB424E">
        <w:rPr>
          <w:lang w:val="pl-PL"/>
        </w:rPr>
        <w:t>Polska</w:t>
      </w:r>
    </w:p>
    <w:p w14:paraId="722B2C1D" w14:textId="23ECD49C" w:rsidR="00B02416" w:rsidRPr="00BB424E" w:rsidRDefault="00BB424E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BB424E">
        <w:rPr>
          <w:lang w:val="pl-PL"/>
        </w:rPr>
        <w:t>półka</w:t>
      </w:r>
      <w:r>
        <w:rPr>
          <w:lang w:val="pl-PL"/>
        </w:rPr>
        <w:t xml:space="preserve"> z ograniczoną odpowiedzialnością sp. k.</w:t>
      </w:r>
    </w:p>
    <w:p w14:paraId="722B2C1F" w14:textId="3115BC60" w:rsidR="00B02416" w:rsidRPr="00BB424E" w:rsidRDefault="00BB424E">
      <w:pPr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Łęgska</w:t>
      </w:r>
      <w:proofErr w:type="spellEnd"/>
      <w:r>
        <w:rPr>
          <w:lang w:val="pl-PL"/>
        </w:rPr>
        <w:t xml:space="preserve"> 29/35</w:t>
      </w:r>
    </w:p>
    <w:p w14:paraId="722B2C20" w14:textId="4B7F48C6" w:rsidR="00B02416" w:rsidRPr="00BB424E" w:rsidRDefault="00BB424E">
      <w:pPr>
        <w:rPr>
          <w:lang w:val="pl-PL"/>
        </w:rPr>
      </w:pPr>
      <w:r w:rsidRPr="00BB424E">
        <w:rPr>
          <w:lang w:val="pl-PL"/>
        </w:rPr>
        <w:t>87-800 Włocławek</w:t>
      </w:r>
    </w:p>
    <w:p w14:paraId="722B2C21" w14:textId="5DFE7803" w:rsidR="00B02416" w:rsidRPr="00BB424E" w:rsidRDefault="00B02416">
      <w:pPr>
        <w:rPr>
          <w:lang w:val="pl-PL"/>
        </w:rPr>
      </w:pPr>
      <w:r w:rsidRPr="00BB424E">
        <w:rPr>
          <w:lang w:val="pl-PL"/>
        </w:rPr>
        <w:t>Tel. +4</w:t>
      </w:r>
      <w:r w:rsidR="00BB424E" w:rsidRPr="00BB424E">
        <w:rPr>
          <w:lang w:val="pl-PL"/>
        </w:rPr>
        <w:t>8</w:t>
      </w:r>
      <w:r w:rsidRPr="00BB424E">
        <w:rPr>
          <w:lang w:val="pl-PL"/>
        </w:rPr>
        <w:t xml:space="preserve"> </w:t>
      </w:r>
      <w:r w:rsidR="00BB424E" w:rsidRPr="00BB424E">
        <w:rPr>
          <w:lang w:val="pl-PL"/>
        </w:rPr>
        <w:t>54 23 01 100</w:t>
      </w:r>
    </w:p>
    <w:p w14:paraId="722B2C23" w14:textId="0A04080D" w:rsidR="00B02416" w:rsidRDefault="002267E3">
      <w:pPr>
        <w:rPr>
          <w:lang w:val="pl-PL"/>
        </w:rPr>
      </w:pPr>
      <w:hyperlink r:id="rId12" w:history="1">
        <w:r w:rsidR="00BB424E" w:rsidRPr="002B4511">
          <w:rPr>
            <w:rStyle w:val="Hipercze"/>
            <w:lang w:val="pl-PL"/>
          </w:rPr>
          <w:t>info@wikapolska.pl</w:t>
        </w:r>
      </w:hyperlink>
    </w:p>
    <w:p w14:paraId="722B2C24" w14:textId="346D860F" w:rsidR="00B02416" w:rsidRDefault="002267E3">
      <w:pPr>
        <w:rPr>
          <w:rFonts w:cs="Arial"/>
          <w:lang w:val="pl-PL"/>
        </w:rPr>
      </w:pPr>
      <w:hyperlink r:id="rId13" w:history="1">
        <w:r w:rsidR="006C0AB2" w:rsidRPr="002B4511">
          <w:rPr>
            <w:rStyle w:val="Hipercze"/>
            <w:rFonts w:cs="Arial"/>
            <w:lang w:val="pl-PL"/>
          </w:rPr>
          <w:t>www.wikapolska.pl</w:t>
        </w:r>
      </w:hyperlink>
    </w:p>
    <w:p w14:paraId="36906436" w14:textId="77777777" w:rsidR="006C0AB2" w:rsidRPr="00BB424E" w:rsidRDefault="006C0AB2">
      <w:pPr>
        <w:rPr>
          <w:lang w:val="pl-PL"/>
        </w:rPr>
      </w:pPr>
    </w:p>
    <w:p w14:paraId="722B2C25" w14:textId="4D507557" w:rsidR="00B02416" w:rsidRPr="00BB424E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2B2784E" w14:textId="77777777" w:rsidR="009D19C0" w:rsidRPr="00BB424E" w:rsidRDefault="009D19C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7" w14:textId="3E676DD6" w:rsidR="00B02416" w:rsidRPr="006D0B1D" w:rsidRDefault="009D19C0" w:rsidP="006D0B1D">
      <w:pPr>
        <w:rPr>
          <w:rFonts w:cs="Arial"/>
          <w:lang w:val="pl-PL"/>
        </w:rPr>
      </w:pPr>
      <w:r w:rsidRPr="00BB424E">
        <w:rPr>
          <w:rFonts w:cs="Arial"/>
          <w:lang w:val="pl-PL"/>
        </w:rPr>
        <w:t>Reklama prasowa WIKA</w:t>
      </w:r>
    </w:p>
    <w:sectPr w:rsidR="00B02416" w:rsidRPr="006D0B1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8E27" w14:textId="77777777" w:rsidR="002267E3" w:rsidRDefault="002267E3">
      <w:r>
        <w:separator/>
      </w:r>
    </w:p>
  </w:endnote>
  <w:endnote w:type="continuationSeparator" w:id="0">
    <w:p w14:paraId="4C434532" w14:textId="77777777" w:rsidR="002267E3" w:rsidRDefault="002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1000001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4C4D" w14:textId="77777777" w:rsidR="002267E3" w:rsidRDefault="002267E3">
      <w:r>
        <w:separator/>
      </w:r>
    </w:p>
  </w:footnote>
  <w:footnote w:type="continuationSeparator" w:id="0">
    <w:p w14:paraId="664FA99A" w14:textId="77777777" w:rsidR="002267E3" w:rsidRDefault="0022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384C0BB" w:rsidR="00B02416" w:rsidRDefault="009D19C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384C0BB" w:rsidR="00B02416" w:rsidRDefault="009D19C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0D9F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25F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267E3"/>
    <w:rsid w:val="002333C0"/>
    <w:rsid w:val="0023686B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6C9C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27CD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60FC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541B1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1913"/>
    <w:rsid w:val="006A264E"/>
    <w:rsid w:val="006A4CC6"/>
    <w:rsid w:val="006B2585"/>
    <w:rsid w:val="006B45D6"/>
    <w:rsid w:val="006B4EB0"/>
    <w:rsid w:val="006C0AB2"/>
    <w:rsid w:val="006C2308"/>
    <w:rsid w:val="006C544D"/>
    <w:rsid w:val="006D0B1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637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2BFC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19C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E410C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0B9A"/>
    <w:rsid w:val="00B81CD1"/>
    <w:rsid w:val="00B84F23"/>
    <w:rsid w:val="00B93CEE"/>
    <w:rsid w:val="00B93D09"/>
    <w:rsid w:val="00B96C6F"/>
    <w:rsid w:val="00BB0576"/>
    <w:rsid w:val="00BB19DD"/>
    <w:rsid w:val="00BB3EE6"/>
    <w:rsid w:val="00BB424E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4767A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57350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A569C-5000-419B-8774-21CDFB4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HPBV</vt:lpstr>
      <vt:lpstr>HPBV</vt:lpstr>
      <vt:lpstr>Neuer Flansch-Monoblock</vt:lpstr>
    </vt:vector>
  </TitlesOfParts>
  <Company>WIKA Alexander Wiegand GmbH &amp; Co.</Company>
  <LinksUpToDate>false</LinksUpToDate>
  <CharactersWithSpaces>1484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Ostrowski, Szymon</cp:lastModifiedBy>
  <cp:revision>20</cp:revision>
  <cp:lastPrinted>2008-02-12T06:25:00Z</cp:lastPrinted>
  <dcterms:created xsi:type="dcterms:W3CDTF">2022-08-03T12:48:00Z</dcterms:created>
  <dcterms:modified xsi:type="dcterms:W3CDTF">2023-01-30T09:37:00Z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  <property fmtid="{D5CDD505-2E9C-101B-9397-08002B2CF9AE}" pid="6" name="GrammarlyDocumentId">
    <vt:lpwstr>d5852d3a905dbbc3629d969fdccefab38109aa0a6c3ca10cdd413570dda13424</vt:lpwstr>
  </property>
</Properties>
</file>